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C1" w:rsidRPr="004E06C1" w:rsidRDefault="00696F9E" w:rsidP="004E06C1">
      <w:pPr>
        <w:spacing w:before="240"/>
        <w:ind w:left="426"/>
        <w:jc w:val="center"/>
        <w:rPr>
          <w:rFonts w:ascii="Times New Roman" w:hAnsi="Times New Roman"/>
          <w:color w:val="666699"/>
          <w:sz w:val="16"/>
          <w:szCs w:val="16"/>
        </w:rPr>
      </w:pPr>
      <w:r>
        <w:rPr>
          <w:rFonts w:ascii="Times New Roman" w:hAnsi="Times New Roman"/>
          <w:noProof/>
          <w:color w:val="666699"/>
          <w:sz w:val="20"/>
        </w:rPr>
        <w:drawing>
          <wp:inline distT="0" distB="0" distL="0" distR="0" wp14:anchorId="01A07DF4" wp14:editId="050CA9AC">
            <wp:extent cx="1959791" cy="859787"/>
            <wp:effectExtent l="0" t="0" r="2540" b="0"/>
            <wp:docPr id="1" name="Grafik 1" descr="C:\Users\Schulte\Pictures\logos2015\Majewski_Logo_E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lte\Pictures\logos2015\Majewski_Logo_End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1306" cy="860452"/>
                    </a:xfrm>
                    <a:prstGeom prst="rect">
                      <a:avLst/>
                    </a:prstGeom>
                    <a:noFill/>
                    <a:ln>
                      <a:noFill/>
                    </a:ln>
                  </pic:spPr>
                </pic:pic>
              </a:graphicData>
            </a:graphic>
          </wp:inline>
        </w:drawing>
      </w:r>
    </w:p>
    <w:p w:rsidR="006462C3" w:rsidRPr="00AD4415" w:rsidRDefault="004E06C1" w:rsidP="00CF4A9E">
      <w:pPr>
        <w:spacing w:line="276" w:lineRule="auto"/>
        <w:ind w:left="426"/>
        <w:jc w:val="center"/>
        <w:rPr>
          <w:rFonts w:ascii="Times New Roman" w:hAnsi="Times New Roman"/>
          <w:color w:val="666699"/>
          <w:sz w:val="20"/>
        </w:rPr>
      </w:pPr>
      <w:r>
        <w:rPr>
          <w:rFonts w:ascii="Times New Roman" w:hAnsi="Times New Roman"/>
          <w:color w:val="666699"/>
          <w:sz w:val="20"/>
        </w:rPr>
        <w:t>_______________</w:t>
      </w:r>
      <w:r w:rsidR="00684382">
        <w:rPr>
          <w:rFonts w:ascii="Times New Roman" w:hAnsi="Times New Roman"/>
          <w:color w:val="666699"/>
          <w:sz w:val="20"/>
        </w:rPr>
        <w:t>___</w:t>
      </w:r>
      <w:r>
        <w:rPr>
          <w:rFonts w:ascii="Times New Roman" w:hAnsi="Times New Roman"/>
          <w:color w:val="666699"/>
          <w:sz w:val="20"/>
        </w:rPr>
        <w:t>______________________________________</w:t>
      </w:r>
      <w:r w:rsidR="006462C3" w:rsidRPr="00AD4415">
        <w:rPr>
          <w:rFonts w:ascii="Times New Roman" w:hAnsi="Times New Roman"/>
          <w:color w:val="666699"/>
          <w:sz w:val="20"/>
        </w:rPr>
        <w:t>___</w:t>
      </w:r>
      <w:r>
        <w:rPr>
          <w:rFonts w:ascii="Times New Roman" w:hAnsi="Times New Roman"/>
          <w:color w:val="666699"/>
          <w:sz w:val="20"/>
        </w:rPr>
        <w:t>_____</w:t>
      </w:r>
      <w:r w:rsidR="006462C3" w:rsidRPr="00AD4415">
        <w:rPr>
          <w:rFonts w:ascii="Times New Roman" w:hAnsi="Times New Roman"/>
          <w:color w:val="666699"/>
          <w:sz w:val="20"/>
        </w:rPr>
        <w:t>_</w:t>
      </w:r>
      <w:r>
        <w:rPr>
          <w:rFonts w:ascii="Times New Roman" w:hAnsi="Times New Roman"/>
          <w:color w:val="666699"/>
          <w:sz w:val="20"/>
        </w:rPr>
        <w:t>___</w:t>
      </w:r>
      <w:r w:rsidR="006462C3" w:rsidRPr="00AD4415">
        <w:rPr>
          <w:rFonts w:ascii="Times New Roman" w:hAnsi="Times New Roman"/>
          <w:color w:val="666699"/>
          <w:sz w:val="20"/>
        </w:rPr>
        <w:t>___</w:t>
      </w:r>
      <w:r>
        <w:rPr>
          <w:rFonts w:ascii="Times New Roman" w:hAnsi="Times New Roman"/>
          <w:color w:val="666699"/>
          <w:sz w:val="20"/>
        </w:rPr>
        <w:t>_____________</w:t>
      </w:r>
      <w:r w:rsidR="006462C3" w:rsidRPr="00AD4415">
        <w:rPr>
          <w:rFonts w:ascii="Times New Roman" w:hAnsi="Times New Roman"/>
          <w:color w:val="666699"/>
          <w:sz w:val="20"/>
        </w:rPr>
        <w:t>________</w:t>
      </w:r>
    </w:p>
    <w:p w:rsidR="006462C3" w:rsidRPr="006462C3" w:rsidRDefault="006462C3" w:rsidP="000D3BEF">
      <w:pPr>
        <w:jc w:val="center"/>
        <w:rPr>
          <w:noProof/>
          <w:color w:val="244061"/>
          <w:sz w:val="16"/>
          <w:szCs w:val="16"/>
        </w:rPr>
      </w:pPr>
    </w:p>
    <w:p w:rsidR="00161C4B" w:rsidRPr="006B1CA6" w:rsidRDefault="00161C4B" w:rsidP="00161C4B">
      <w:pPr>
        <w:tabs>
          <w:tab w:val="left" w:pos="426"/>
          <w:tab w:val="left" w:pos="3261"/>
          <w:tab w:val="left" w:pos="5954"/>
          <w:tab w:val="left" w:pos="8364"/>
          <w:tab w:val="left" w:pos="8647"/>
          <w:tab w:val="left" w:pos="10065"/>
        </w:tabs>
        <w:spacing w:line="276" w:lineRule="auto"/>
        <w:ind w:left="426"/>
        <w:rPr>
          <w:b/>
          <w:sz w:val="20"/>
        </w:rPr>
      </w:pPr>
      <w:r w:rsidRPr="006B1CA6">
        <w:rPr>
          <w:b/>
          <w:sz w:val="20"/>
        </w:rPr>
        <w:t>Burkhard Majewski</w:t>
      </w:r>
      <w:r w:rsidRPr="006B1CA6">
        <w:rPr>
          <w:b/>
          <w:sz w:val="20"/>
        </w:rPr>
        <w:tab/>
        <w:t>Jörn Kohlmeyer</w:t>
      </w:r>
      <w:r>
        <w:rPr>
          <w:b/>
          <w:sz w:val="20"/>
        </w:rPr>
        <w:tab/>
        <w:t>Kai Lehmenkühler</w:t>
      </w:r>
      <w:r>
        <w:rPr>
          <w:b/>
          <w:sz w:val="20"/>
        </w:rPr>
        <w:tab/>
        <w:t>Daniel Busch</w:t>
      </w:r>
    </w:p>
    <w:p w:rsidR="00161C4B" w:rsidRPr="006B1CA6" w:rsidRDefault="00161C4B" w:rsidP="00161C4B">
      <w:pPr>
        <w:tabs>
          <w:tab w:val="left" w:pos="426"/>
          <w:tab w:val="left" w:pos="3261"/>
          <w:tab w:val="left" w:pos="5954"/>
          <w:tab w:val="left" w:pos="8364"/>
          <w:tab w:val="left" w:pos="8647"/>
          <w:tab w:val="left" w:pos="10065"/>
        </w:tabs>
        <w:ind w:left="426"/>
        <w:rPr>
          <w:sz w:val="18"/>
          <w:szCs w:val="18"/>
        </w:rPr>
      </w:pPr>
      <w:r>
        <w:rPr>
          <w:sz w:val="18"/>
          <w:szCs w:val="18"/>
        </w:rPr>
        <w:t>Notar</w:t>
      </w:r>
      <w:r>
        <w:rPr>
          <w:sz w:val="18"/>
          <w:szCs w:val="18"/>
        </w:rPr>
        <w:tab/>
        <w:t>Rechtsanwalt</w:t>
      </w:r>
      <w:r>
        <w:rPr>
          <w:sz w:val="18"/>
          <w:szCs w:val="18"/>
        </w:rPr>
        <w:tab/>
      </w:r>
      <w:proofErr w:type="spellStart"/>
      <w:r>
        <w:rPr>
          <w:sz w:val="18"/>
          <w:szCs w:val="18"/>
        </w:rPr>
        <w:t>Rechtsanwalt</w:t>
      </w:r>
      <w:proofErr w:type="spellEnd"/>
      <w:r>
        <w:rPr>
          <w:sz w:val="18"/>
          <w:szCs w:val="18"/>
        </w:rPr>
        <w:tab/>
      </w:r>
      <w:proofErr w:type="spellStart"/>
      <w:r>
        <w:rPr>
          <w:sz w:val="18"/>
          <w:szCs w:val="18"/>
        </w:rPr>
        <w:t>Rechtsanwalt</w:t>
      </w:r>
      <w:proofErr w:type="spellEnd"/>
    </w:p>
    <w:p w:rsidR="00161C4B" w:rsidRDefault="00161C4B" w:rsidP="00161C4B">
      <w:pPr>
        <w:tabs>
          <w:tab w:val="left" w:pos="426"/>
          <w:tab w:val="left" w:pos="3261"/>
          <w:tab w:val="left" w:pos="5954"/>
          <w:tab w:val="left" w:pos="8364"/>
          <w:tab w:val="left" w:pos="8647"/>
          <w:tab w:val="left" w:pos="10065"/>
        </w:tabs>
        <w:ind w:left="426"/>
        <w:rPr>
          <w:sz w:val="18"/>
          <w:szCs w:val="18"/>
        </w:rPr>
      </w:pPr>
      <w:r>
        <w:rPr>
          <w:sz w:val="18"/>
          <w:szCs w:val="18"/>
        </w:rPr>
        <w:t>Rechtsanwalt</w:t>
      </w:r>
      <w:r w:rsidRPr="006B1CA6">
        <w:rPr>
          <w:sz w:val="18"/>
          <w:szCs w:val="18"/>
        </w:rPr>
        <w:tab/>
        <w:t>Fachanwalt für Familienrecht</w:t>
      </w:r>
      <w:r>
        <w:rPr>
          <w:sz w:val="18"/>
          <w:szCs w:val="18"/>
        </w:rPr>
        <w:tab/>
        <w:t>Fachanwalt für</w:t>
      </w:r>
      <w:r>
        <w:rPr>
          <w:sz w:val="18"/>
          <w:szCs w:val="18"/>
        </w:rPr>
        <w:tab/>
      </w:r>
    </w:p>
    <w:p w:rsidR="00161C4B" w:rsidRDefault="00161C4B" w:rsidP="00161C4B">
      <w:pPr>
        <w:tabs>
          <w:tab w:val="left" w:pos="426"/>
          <w:tab w:val="left" w:pos="3261"/>
          <w:tab w:val="left" w:pos="5954"/>
          <w:tab w:val="left" w:pos="8364"/>
          <w:tab w:val="left" w:pos="8647"/>
          <w:tab w:val="left" w:pos="10065"/>
        </w:tabs>
        <w:ind w:left="426"/>
        <w:rPr>
          <w:sz w:val="18"/>
          <w:szCs w:val="18"/>
        </w:rPr>
      </w:pPr>
      <w:r>
        <w:rPr>
          <w:sz w:val="18"/>
          <w:szCs w:val="18"/>
        </w:rPr>
        <w:t>Fachanwalt für Arbeitsrecht</w:t>
      </w:r>
      <w:r>
        <w:rPr>
          <w:sz w:val="18"/>
          <w:szCs w:val="18"/>
        </w:rPr>
        <w:tab/>
      </w:r>
      <w:r>
        <w:rPr>
          <w:sz w:val="18"/>
          <w:szCs w:val="18"/>
        </w:rPr>
        <w:tab/>
        <w:t>Versicherungsrecht</w:t>
      </w:r>
      <w:r>
        <w:rPr>
          <w:sz w:val="18"/>
          <w:szCs w:val="18"/>
        </w:rPr>
        <w:tab/>
      </w:r>
    </w:p>
    <w:p w:rsidR="00161C4B" w:rsidRDefault="00161C4B" w:rsidP="00161C4B">
      <w:pPr>
        <w:tabs>
          <w:tab w:val="left" w:pos="426"/>
          <w:tab w:val="left" w:pos="3261"/>
          <w:tab w:val="left" w:pos="5954"/>
          <w:tab w:val="left" w:pos="8364"/>
          <w:tab w:val="left" w:pos="8647"/>
          <w:tab w:val="left" w:pos="10065"/>
        </w:tabs>
        <w:ind w:left="426"/>
        <w:rPr>
          <w:sz w:val="18"/>
          <w:szCs w:val="18"/>
        </w:rPr>
      </w:pPr>
      <w:r>
        <w:rPr>
          <w:sz w:val="18"/>
          <w:szCs w:val="18"/>
        </w:rPr>
        <w:tab/>
      </w:r>
      <w:r>
        <w:rPr>
          <w:sz w:val="18"/>
          <w:szCs w:val="18"/>
        </w:rPr>
        <w:tab/>
      </w:r>
      <w:r>
        <w:rPr>
          <w:sz w:val="18"/>
          <w:szCs w:val="18"/>
        </w:rPr>
        <w:tab/>
      </w:r>
    </w:p>
    <w:p w:rsidR="00161C4B" w:rsidRDefault="00161C4B" w:rsidP="00161C4B">
      <w:pPr>
        <w:tabs>
          <w:tab w:val="left" w:pos="426"/>
          <w:tab w:val="left" w:pos="3261"/>
          <w:tab w:val="left" w:pos="5954"/>
          <w:tab w:val="left" w:pos="8364"/>
          <w:tab w:val="left" w:pos="8647"/>
          <w:tab w:val="left" w:pos="10065"/>
        </w:tabs>
        <w:ind w:left="426"/>
        <w:rPr>
          <w:sz w:val="18"/>
          <w:szCs w:val="18"/>
        </w:rPr>
      </w:pPr>
      <w:r>
        <w:rPr>
          <w:sz w:val="18"/>
          <w:szCs w:val="18"/>
        </w:rPr>
        <w:tab/>
      </w:r>
      <w:r>
        <w:rPr>
          <w:sz w:val="18"/>
          <w:szCs w:val="18"/>
        </w:rPr>
        <w:tab/>
      </w:r>
      <w:r>
        <w:rPr>
          <w:sz w:val="18"/>
          <w:szCs w:val="18"/>
        </w:rPr>
        <w:tab/>
      </w:r>
    </w:p>
    <w:p w:rsidR="000D3BEF" w:rsidRDefault="000D3BEF" w:rsidP="000D3BEF">
      <w:pPr>
        <w:tabs>
          <w:tab w:val="left" w:pos="426"/>
          <w:tab w:val="left" w:pos="2977"/>
          <w:tab w:val="left" w:pos="5670"/>
          <w:tab w:val="left" w:pos="7797"/>
          <w:tab w:val="left" w:pos="8647"/>
          <w:tab w:val="left" w:pos="10065"/>
        </w:tabs>
        <w:ind w:left="426"/>
        <w:rPr>
          <w:sz w:val="18"/>
          <w:szCs w:val="18"/>
        </w:rPr>
      </w:pPr>
      <w:bookmarkStart w:id="0" w:name="_GoBack"/>
      <w:bookmarkEnd w:id="0"/>
    </w:p>
    <w:p w:rsidR="000D3BEF" w:rsidRDefault="000D3BEF" w:rsidP="000D3BEF">
      <w:pPr>
        <w:tabs>
          <w:tab w:val="left" w:pos="1843"/>
          <w:tab w:val="left" w:pos="5954"/>
        </w:tabs>
        <w:ind w:left="426" w:right="-1"/>
        <w:jc w:val="center"/>
        <w:rPr>
          <w:sz w:val="18"/>
          <w:szCs w:val="18"/>
        </w:rPr>
      </w:pPr>
      <w:proofErr w:type="spellStart"/>
      <w:r>
        <w:rPr>
          <w:sz w:val="18"/>
          <w:szCs w:val="18"/>
        </w:rPr>
        <w:t>Drostenfeld</w:t>
      </w:r>
      <w:proofErr w:type="spellEnd"/>
      <w:r>
        <w:rPr>
          <w:sz w:val="18"/>
          <w:szCs w:val="18"/>
        </w:rPr>
        <w:t xml:space="preserve"> 6 – 8                                                                                                                          Telefon 02932/96440</w:t>
      </w:r>
    </w:p>
    <w:p w:rsidR="000D3BEF" w:rsidRDefault="000D3BEF" w:rsidP="004B6A8D">
      <w:pPr>
        <w:tabs>
          <w:tab w:val="left" w:pos="1843"/>
          <w:tab w:val="left" w:pos="5954"/>
        </w:tabs>
        <w:ind w:left="426"/>
        <w:rPr>
          <w:sz w:val="18"/>
          <w:szCs w:val="18"/>
        </w:rPr>
      </w:pPr>
      <w:r>
        <w:rPr>
          <w:sz w:val="18"/>
          <w:szCs w:val="18"/>
        </w:rPr>
        <w:t xml:space="preserve">59759 Arnsberg                                                                                                                          Telefax </w:t>
      </w:r>
      <w:r w:rsidRPr="006B1CA6">
        <w:rPr>
          <w:sz w:val="18"/>
          <w:szCs w:val="18"/>
        </w:rPr>
        <w:t>02932/964444</w:t>
      </w:r>
    </w:p>
    <w:p w:rsidR="006462C3" w:rsidRPr="006B1CA6" w:rsidRDefault="00161C4B" w:rsidP="000D3BEF">
      <w:pPr>
        <w:tabs>
          <w:tab w:val="left" w:pos="1843"/>
          <w:tab w:val="left" w:pos="5954"/>
        </w:tabs>
        <w:ind w:left="426"/>
        <w:rPr>
          <w:color w:val="000000"/>
          <w:sz w:val="18"/>
          <w:szCs w:val="18"/>
        </w:rPr>
      </w:pPr>
      <w:hyperlink r:id="rId7" w:history="1">
        <w:r w:rsidR="006462C3" w:rsidRPr="006B1CA6">
          <w:rPr>
            <w:rStyle w:val="Hyperlink"/>
            <w:color w:val="auto"/>
            <w:sz w:val="18"/>
            <w:szCs w:val="18"/>
            <w:u w:val="none"/>
          </w:rPr>
          <w:t>www.rae-majewski.de</w:t>
        </w:r>
      </w:hyperlink>
      <w:r w:rsidR="000D3BEF">
        <w:rPr>
          <w:sz w:val="18"/>
          <w:szCs w:val="18"/>
        </w:rPr>
        <w:t xml:space="preserve">                                                                                               </w:t>
      </w:r>
      <w:r w:rsidR="006462C3" w:rsidRPr="006B1CA6">
        <w:rPr>
          <w:sz w:val="18"/>
          <w:szCs w:val="18"/>
        </w:rPr>
        <w:t xml:space="preserve">E-Mail: </w:t>
      </w:r>
      <w:hyperlink r:id="rId8" w:history="1">
        <w:r w:rsidR="006462C3" w:rsidRPr="006B1CA6">
          <w:rPr>
            <w:rStyle w:val="Hyperlink"/>
            <w:color w:val="auto"/>
            <w:sz w:val="18"/>
            <w:szCs w:val="18"/>
            <w:u w:val="none"/>
          </w:rPr>
          <w:t>kanzlei@rae-majewski.de</w:t>
        </w:r>
      </w:hyperlink>
    </w:p>
    <w:p w:rsidR="00AD4415" w:rsidRPr="00AD4415" w:rsidRDefault="00AD4415" w:rsidP="00AD4415">
      <w:pPr>
        <w:ind w:left="426" w:right="-286"/>
        <w:rPr>
          <w:rFonts w:ascii="Times New Roman" w:hAnsi="Times New Roman"/>
          <w:color w:val="666699"/>
          <w:sz w:val="20"/>
        </w:rPr>
      </w:pPr>
      <w:r w:rsidRPr="00AD4415">
        <w:rPr>
          <w:rFonts w:ascii="Times New Roman" w:hAnsi="Times New Roman"/>
          <w:color w:val="666699"/>
          <w:sz w:val="20"/>
        </w:rPr>
        <w:t>____________________________________________________________________________________________</w:t>
      </w:r>
    </w:p>
    <w:p w:rsidR="00AD4415" w:rsidRDefault="00AD4415" w:rsidP="00AD4415">
      <w:pPr>
        <w:ind w:left="426"/>
        <w:rPr>
          <w:sz w:val="24"/>
          <w:szCs w:val="24"/>
        </w:rPr>
      </w:pPr>
    </w:p>
    <w:p w:rsidR="00A96111" w:rsidRPr="004005CC" w:rsidRDefault="00A96111" w:rsidP="00AD4415">
      <w:pPr>
        <w:ind w:left="426"/>
        <w:rPr>
          <w:sz w:val="24"/>
          <w:szCs w:val="24"/>
        </w:rPr>
      </w:pPr>
    </w:p>
    <w:p w:rsidR="00AD4415" w:rsidRPr="00AD4415" w:rsidRDefault="00AD4415" w:rsidP="00AD4415">
      <w:pPr>
        <w:ind w:left="426"/>
        <w:jc w:val="center"/>
        <w:rPr>
          <w:b/>
          <w:sz w:val="32"/>
          <w:szCs w:val="32"/>
        </w:rPr>
      </w:pPr>
      <w:r w:rsidRPr="00AD4415">
        <w:rPr>
          <w:b/>
          <w:sz w:val="32"/>
          <w:szCs w:val="32"/>
        </w:rPr>
        <w:t xml:space="preserve">V o l </w:t>
      </w:r>
      <w:proofErr w:type="spellStart"/>
      <w:r w:rsidRPr="00AD4415">
        <w:rPr>
          <w:b/>
          <w:sz w:val="32"/>
          <w:szCs w:val="32"/>
        </w:rPr>
        <w:t>l</w:t>
      </w:r>
      <w:proofErr w:type="spellEnd"/>
      <w:r w:rsidRPr="00AD4415">
        <w:rPr>
          <w:b/>
          <w:sz w:val="32"/>
          <w:szCs w:val="32"/>
        </w:rPr>
        <w:t xml:space="preserve"> m a c h t</w:t>
      </w:r>
    </w:p>
    <w:p w:rsidR="00AD4415" w:rsidRPr="00AD4415" w:rsidRDefault="00AD4415" w:rsidP="00AD4415">
      <w:pPr>
        <w:ind w:left="426"/>
        <w:jc w:val="center"/>
        <w:rPr>
          <w:b/>
          <w:sz w:val="20"/>
        </w:rPr>
      </w:pPr>
    </w:p>
    <w:p w:rsidR="00AD4415" w:rsidRPr="00AD4415" w:rsidRDefault="00AD4415" w:rsidP="00AD4415">
      <w:pPr>
        <w:tabs>
          <w:tab w:val="left" w:pos="-284"/>
        </w:tabs>
        <w:ind w:left="426" w:right="-286"/>
        <w:rPr>
          <w:sz w:val="18"/>
          <w:szCs w:val="18"/>
        </w:rPr>
      </w:pPr>
      <w:r w:rsidRPr="00AD4415">
        <w:rPr>
          <w:sz w:val="18"/>
          <w:szCs w:val="18"/>
        </w:rPr>
        <w:t>De</w:t>
      </w:r>
      <w:r>
        <w:rPr>
          <w:sz w:val="18"/>
          <w:szCs w:val="18"/>
        </w:rPr>
        <w:t>r Rechtsanwalts</w:t>
      </w:r>
      <w:r w:rsidR="00C9492A">
        <w:rPr>
          <w:sz w:val="18"/>
          <w:szCs w:val="18"/>
        </w:rPr>
        <w:t>- und Notar</w:t>
      </w:r>
      <w:r>
        <w:rPr>
          <w:sz w:val="18"/>
          <w:szCs w:val="18"/>
        </w:rPr>
        <w:t>kanzlei</w:t>
      </w:r>
      <w:r w:rsidRPr="00AD4415">
        <w:rPr>
          <w:sz w:val="18"/>
          <w:szCs w:val="18"/>
        </w:rPr>
        <w:t xml:space="preserve"> Majewski wird hiermit Vollmacht erteilt</w:t>
      </w:r>
    </w:p>
    <w:p w:rsidR="00AD4415" w:rsidRPr="00AD4415" w:rsidRDefault="00AD4415" w:rsidP="00AD4415">
      <w:pPr>
        <w:tabs>
          <w:tab w:val="left" w:pos="-284"/>
        </w:tabs>
        <w:ind w:left="426"/>
        <w:rPr>
          <w:sz w:val="18"/>
          <w:szCs w:val="18"/>
        </w:rPr>
      </w:pPr>
    </w:p>
    <w:p w:rsidR="00AD4415" w:rsidRPr="00AD4415" w:rsidRDefault="00AD4415" w:rsidP="00812EA5">
      <w:pPr>
        <w:tabs>
          <w:tab w:val="left" w:pos="-284"/>
        </w:tabs>
        <w:spacing w:line="480" w:lineRule="auto"/>
        <w:ind w:left="426"/>
        <w:rPr>
          <w:sz w:val="18"/>
          <w:szCs w:val="18"/>
        </w:rPr>
      </w:pPr>
      <w:r w:rsidRPr="00AD4415">
        <w:rPr>
          <w:sz w:val="18"/>
          <w:szCs w:val="18"/>
        </w:rPr>
        <w:t>in Sachen</w:t>
      </w:r>
      <w:r w:rsidRPr="00AD4415">
        <w:rPr>
          <w:sz w:val="18"/>
          <w:szCs w:val="18"/>
        </w:rPr>
        <w:tab/>
      </w:r>
      <w:r w:rsidR="00B821CB">
        <w:rPr>
          <w:b/>
          <w:color w:val="17365D" w:themeColor="text2" w:themeShade="BF"/>
          <w:sz w:val="18"/>
          <w:szCs w:val="18"/>
        </w:rPr>
        <w:t>__________________________________________________________</w:t>
      </w:r>
    </w:p>
    <w:p w:rsidR="00AD4415" w:rsidRPr="00AD4415" w:rsidRDefault="00AD4415" w:rsidP="00812EA5">
      <w:pPr>
        <w:spacing w:line="480" w:lineRule="auto"/>
        <w:ind w:left="426"/>
        <w:rPr>
          <w:color w:val="0F243E" w:themeColor="text2" w:themeShade="80"/>
          <w:sz w:val="18"/>
          <w:szCs w:val="18"/>
        </w:rPr>
      </w:pPr>
      <w:r>
        <w:rPr>
          <w:sz w:val="18"/>
          <w:szCs w:val="18"/>
        </w:rPr>
        <w:t>wegen</w:t>
      </w:r>
      <w:r>
        <w:rPr>
          <w:sz w:val="18"/>
          <w:szCs w:val="18"/>
        </w:rPr>
        <w:tab/>
      </w:r>
      <w:r w:rsidR="00B821CB">
        <w:rPr>
          <w:b/>
          <w:color w:val="17365D" w:themeColor="text2" w:themeShade="BF"/>
          <w:sz w:val="18"/>
          <w:szCs w:val="18"/>
        </w:rPr>
        <w:t>__________________________________________________________</w:t>
      </w:r>
    </w:p>
    <w:p w:rsidR="00AD4415" w:rsidRPr="00AD4415" w:rsidRDefault="00AD4415" w:rsidP="00AD4415">
      <w:pPr>
        <w:ind w:left="426"/>
        <w:rPr>
          <w:color w:val="0F243E" w:themeColor="text2" w:themeShade="80"/>
          <w:sz w:val="18"/>
          <w:szCs w:val="18"/>
        </w:rPr>
      </w:pPr>
    </w:p>
    <w:p w:rsidR="00AD4415" w:rsidRPr="00AD4415" w:rsidRDefault="00AD4415" w:rsidP="00AD4415">
      <w:pPr>
        <w:ind w:left="426"/>
        <w:jc w:val="both"/>
        <w:rPr>
          <w:sz w:val="18"/>
          <w:szCs w:val="18"/>
        </w:rPr>
      </w:pPr>
      <w:r w:rsidRPr="00AD4415">
        <w:rPr>
          <w:sz w:val="18"/>
          <w:szCs w:val="18"/>
        </w:rPr>
        <w:t>Die Vollmacht gilt als Prozessvollmacht für alle Verfahren und für alle Instanzen, u. a. gem. § 81 ff. ZPO, §§ 302, 374 StPO, § 67 VwGO, § 73 SGG, sowie als Vollmacht zur außergerichtlichen Vertretung aller Art. Die Vollmacht erstreckt sich insbesondere auf folgende Befugnisse:</w:t>
      </w:r>
    </w:p>
    <w:p w:rsidR="00AD4415" w:rsidRPr="00AD4415" w:rsidRDefault="00AD4415" w:rsidP="00AD4415">
      <w:pPr>
        <w:ind w:left="993"/>
        <w:jc w:val="both"/>
        <w:rPr>
          <w:sz w:val="18"/>
          <w:szCs w:val="18"/>
        </w:rPr>
      </w:pPr>
    </w:p>
    <w:p w:rsidR="00AD4415" w:rsidRDefault="00AD4415" w:rsidP="00AD4415">
      <w:pPr>
        <w:pStyle w:val="Listenabsatz"/>
        <w:numPr>
          <w:ilvl w:val="0"/>
          <w:numId w:val="3"/>
        </w:numPr>
        <w:jc w:val="both"/>
        <w:rPr>
          <w:sz w:val="18"/>
          <w:szCs w:val="18"/>
        </w:rPr>
      </w:pPr>
      <w:r w:rsidRPr="00AD4415">
        <w:rPr>
          <w:sz w:val="18"/>
          <w:szCs w:val="18"/>
        </w:rPr>
        <w:t>Prozessführung (u. a. nach §§ 81 ff. ZPO);</w:t>
      </w:r>
    </w:p>
    <w:p w:rsidR="00862F96" w:rsidRPr="00AD4415" w:rsidRDefault="00862F96" w:rsidP="00AD4415">
      <w:pPr>
        <w:pStyle w:val="Listenabsatz"/>
        <w:numPr>
          <w:ilvl w:val="0"/>
          <w:numId w:val="3"/>
        </w:numPr>
        <w:jc w:val="both"/>
        <w:rPr>
          <w:sz w:val="18"/>
          <w:szCs w:val="18"/>
        </w:rPr>
      </w:pPr>
      <w:r>
        <w:rPr>
          <w:sz w:val="18"/>
          <w:szCs w:val="18"/>
        </w:rPr>
        <w:t>Verteidigung und Vertretung in Straf- und Bußgeldsachen einschließlich aller Vorverfahren;</w:t>
      </w:r>
    </w:p>
    <w:p w:rsidR="00AD4415" w:rsidRPr="00AD4415" w:rsidRDefault="00AD4415" w:rsidP="00AD4415">
      <w:pPr>
        <w:pStyle w:val="Listenabsatz"/>
        <w:numPr>
          <w:ilvl w:val="0"/>
          <w:numId w:val="3"/>
        </w:numPr>
        <w:jc w:val="both"/>
        <w:rPr>
          <w:sz w:val="18"/>
          <w:szCs w:val="18"/>
        </w:rPr>
      </w:pPr>
      <w:r w:rsidRPr="00AD4415">
        <w:rPr>
          <w:sz w:val="18"/>
          <w:szCs w:val="18"/>
        </w:rPr>
        <w:t>Vertretung im privaten und gesetzlichen Schlichtungsverfahren;</w:t>
      </w:r>
    </w:p>
    <w:p w:rsidR="00AD4415" w:rsidRPr="00AD4415" w:rsidRDefault="00AD4415" w:rsidP="00AD4415">
      <w:pPr>
        <w:pStyle w:val="Listenabsatz"/>
        <w:numPr>
          <w:ilvl w:val="0"/>
          <w:numId w:val="3"/>
        </w:numPr>
        <w:jc w:val="both"/>
        <w:rPr>
          <w:sz w:val="18"/>
          <w:szCs w:val="18"/>
        </w:rPr>
      </w:pPr>
      <w:r w:rsidRPr="00AD4415">
        <w:rPr>
          <w:sz w:val="18"/>
          <w:szCs w:val="18"/>
        </w:rPr>
        <w:t>Antragstellung in Scheidungs- und Scheidungsfolgesachen, Abschluss von Vereinbarungen über Scheidungsfolgen sowie Stellung von Anträgen auf Erteilung von Renten- und sonstigen Versorgungsauskünften;</w:t>
      </w:r>
    </w:p>
    <w:p w:rsidR="00AD4415" w:rsidRPr="00AD4415" w:rsidRDefault="00AD4415" w:rsidP="00AD4415">
      <w:pPr>
        <w:pStyle w:val="Listenabsatz"/>
        <w:numPr>
          <w:ilvl w:val="0"/>
          <w:numId w:val="3"/>
        </w:numPr>
        <w:jc w:val="both"/>
        <w:rPr>
          <w:sz w:val="18"/>
          <w:szCs w:val="18"/>
        </w:rPr>
      </w:pPr>
      <w:r w:rsidRPr="00AD4415">
        <w:rPr>
          <w:sz w:val="18"/>
          <w:szCs w:val="18"/>
        </w:rPr>
        <w:t>Erhebung und Rücknahme von Klagen und Widerklagen - auch in Ehesachen -, Beilegung des Rechtsstreits durch Vergleich, sonstige Einigung, Verzicht oder Anerkenntnis;</w:t>
      </w:r>
    </w:p>
    <w:p w:rsidR="00AD4415" w:rsidRPr="00AD4415" w:rsidRDefault="00AD4415" w:rsidP="00AD4415">
      <w:pPr>
        <w:pStyle w:val="Listenabsatz"/>
        <w:numPr>
          <w:ilvl w:val="0"/>
          <w:numId w:val="3"/>
        </w:numPr>
        <w:jc w:val="both"/>
        <w:rPr>
          <w:sz w:val="18"/>
          <w:szCs w:val="18"/>
        </w:rPr>
      </w:pPr>
      <w:r w:rsidRPr="00AD4415">
        <w:rPr>
          <w:sz w:val="18"/>
          <w:szCs w:val="18"/>
        </w:rPr>
        <w:t>Einlegung und Rücknahme von Rechtsmitteln sowie Verzicht auf solche;</w:t>
      </w:r>
    </w:p>
    <w:p w:rsidR="00AD4415" w:rsidRPr="00AD4415" w:rsidRDefault="00AD4415" w:rsidP="00AD4415">
      <w:pPr>
        <w:pStyle w:val="Listenabsatz"/>
        <w:numPr>
          <w:ilvl w:val="0"/>
          <w:numId w:val="3"/>
        </w:numPr>
        <w:jc w:val="both"/>
        <w:rPr>
          <w:sz w:val="18"/>
          <w:szCs w:val="18"/>
        </w:rPr>
      </w:pPr>
      <w:r w:rsidRPr="00AD4415">
        <w:rPr>
          <w:sz w:val="18"/>
          <w:szCs w:val="18"/>
        </w:rPr>
        <w:t>Entgegennahme und Bewirken von Zustellungen und sonstigen Mitteilungen;</w:t>
      </w:r>
    </w:p>
    <w:p w:rsidR="00AD4415" w:rsidRPr="00AD4415" w:rsidRDefault="00AD4415" w:rsidP="00AD4415">
      <w:pPr>
        <w:pStyle w:val="Listenabsatz"/>
        <w:numPr>
          <w:ilvl w:val="0"/>
          <w:numId w:val="3"/>
        </w:numPr>
        <w:jc w:val="both"/>
        <w:rPr>
          <w:sz w:val="18"/>
          <w:szCs w:val="18"/>
        </w:rPr>
      </w:pPr>
      <w:r w:rsidRPr="00AD4415">
        <w:rPr>
          <w:sz w:val="18"/>
          <w:szCs w:val="18"/>
        </w:rPr>
        <w:t>alle Neben- und Folgeverfahren, z. B. Arrest und einstweilige Verfügung, Kostenfestsetzung;</w:t>
      </w:r>
    </w:p>
    <w:p w:rsidR="00AD4415" w:rsidRPr="00AD4415" w:rsidRDefault="00AD4415" w:rsidP="00AD4415">
      <w:pPr>
        <w:pStyle w:val="Listenabsatz"/>
        <w:numPr>
          <w:ilvl w:val="0"/>
          <w:numId w:val="3"/>
        </w:numPr>
        <w:jc w:val="both"/>
        <w:rPr>
          <w:sz w:val="18"/>
          <w:szCs w:val="18"/>
        </w:rPr>
      </w:pPr>
      <w:r w:rsidRPr="00AD4415">
        <w:rPr>
          <w:sz w:val="18"/>
          <w:szCs w:val="18"/>
        </w:rPr>
        <w:t>Zwangsvollstreckung einschließlich der aus dieser erwachsenden besonderen Verfahren, Zwangsverwaltungs-, Zwangsversteigerungs- und Hinterlegungsverfahren sowie außergerichtliche Schuldenregulierung und Insolvenzverfahren;</w:t>
      </w:r>
    </w:p>
    <w:p w:rsidR="00AD4415" w:rsidRPr="00AD4415" w:rsidRDefault="00AD4415" w:rsidP="00AD4415">
      <w:pPr>
        <w:pStyle w:val="Listenabsatz"/>
        <w:numPr>
          <w:ilvl w:val="0"/>
          <w:numId w:val="3"/>
        </w:numPr>
        <w:jc w:val="both"/>
        <w:rPr>
          <w:sz w:val="18"/>
          <w:szCs w:val="18"/>
        </w:rPr>
      </w:pPr>
      <w:r w:rsidRPr="00AD4415">
        <w:rPr>
          <w:sz w:val="18"/>
          <w:szCs w:val="18"/>
        </w:rPr>
        <w:t>Vertretung in sonstigen Verfahren auch bei außergerichtlichen Verhandlungen aller Art (insbesondere in Unfallsachen zur Geltendmachung von Ansprüchen gegen Schädiger, Fahrzeughalter und deren Versicherer);</w:t>
      </w:r>
    </w:p>
    <w:p w:rsidR="00AD4415" w:rsidRPr="00AD4415" w:rsidRDefault="00AD4415" w:rsidP="00AD4415">
      <w:pPr>
        <w:pStyle w:val="Listenabsatz"/>
        <w:numPr>
          <w:ilvl w:val="0"/>
          <w:numId w:val="3"/>
        </w:numPr>
        <w:jc w:val="both"/>
        <w:rPr>
          <w:sz w:val="18"/>
          <w:szCs w:val="18"/>
        </w:rPr>
      </w:pPr>
      <w:r w:rsidRPr="00AD4415">
        <w:rPr>
          <w:sz w:val="18"/>
          <w:szCs w:val="18"/>
        </w:rPr>
        <w:t>Begründung und Aufhebung von Vertragsverhältnissen und zur Abgabe und Entgegennahme von einseitigen Willenserklärungen (z. B. Kündigung) in Zusammenhang mit der oben unter „wegen ….“ genannten Angelegenheit;</w:t>
      </w:r>
    </w:p>
    <w:p w:rsidR="00AD4415" w:rsidRPr="00AD4415" w:rsidRDefault="00AD4415" w:rsidP="00AD4415">
      <w:pPr>
        <w:pStyle w:val="Listenabsatz"/>
        <w:numPr>
          <w:ilvl w:val="0"/>
          <w:numId w:val="3"/>
        </w:numPr>
        <w:jc w:val="both"/>
        <w:rPr>
          <w:sz w:val="18"/>
          <w:szCs w:val="18"/>
        </w:rPr>
      </w:pPr>
      <w:r w:rsidRPr="00AD4415">
        <w:rPr>
          <w:sz w:val="18"/>
          <w:szCs w:val="18"/>
        </w:rPr>
        <w:t>Empfangnahme und Freigabe von Geld, Wertsachen, Urkunden und Sicherheiten, insbesondere des Streitgegenstandes, von Kautionen, Entschädigungen und der vom Gegner, von der Justizkasse oder anderen Stellen zu erstattenden Kosten und notwendigen Auslagen;</w:t>
      </w:r>
    </w:p>
    <w:p w:rsidR="00AD4415" w:rsidRPr="00AD4415" w:rsidRDefault="00AD4415" w:rsidP="00AD4415">
      <w:pPr>
        <w:pStyle w:val="Listenabsatz"/>
        <w:numPr>
          <w:ilvl w:val="0"/>
          <w:numId w:val="3"/>
        </w:numPr>
        <w:jc w:val="both"/>
        <w:rPr>
          <w:sz w:val="18"/>
          <w:szCs w:val="18"/>
        </w:rPr>
      </w:pPr>
      <w:r w:rsidRPr="00AD4415">
        <w:rPr>
          <w:sz w:val="18"/>
          <w:szCs w:val="18"/>
        </w:rPr>
        <w:t>Übertragung der Vollmacht ganz oder teilweise auf andere. Die Kosten hierfür trägt die/der Unterzeichnende.</w:t>
      </w:r>
    </w:p>
    <w:p w:rsidR="00AD4415" w:rsidRPr="00AD4415" w:rsidRDefault="00AD4415" w:rsidP="00AD4415">
      <w:pPr>
        <w:pStyle w:val="Listenabsatz"/>
        <w:numPr>
          <w:ilvl w:val="0"/>
          <w:numId w:val="3"/>
        </w:numPr>
        <w:jc w:val="both"/>
        <w:rPr>
          <w:sz w:val="18"/>
          <w:szCs w:val="18"/>
        </w:rPr>
      </w:pPr>
      <w:r w:rsidRPr="00AD4415">
        <w:rPr>
          <w:sz w:val="18"/>
          <w:szCs w:val="18"/>
        </w:rPr>
        <w:t>zur Hinterlegung eines gemeinschaftlichen Testamentes</w:t>
      </w:r>
    </w:p>
    <w:p w:rsidR="00AD4415" w:rsidRPr="00AD4415" w:rsidRDefault="00AD4415" w:rsidP="00AD4415">
      <w:pPr>
        <w:ind w:left="426"/>
        <w:jc w:val="both"/>
        <w:rPr>
          <w:sz w:val="18"/>
          <w:szCs w:val="18"/>
        </w:rPr>
      </w:pPr>
    </w:p>
    <w:p w:rsidR="00AD4415" w:rsidRPr="00AD4415" w:rsidRDefault="00AD4415" w:rsidP="00AD4415">
      <w:pPr>
        <w:ind w:left="426"/>
        <w:jc w:val="both"/>
        <w:rPr>
          <w:sz w:val="18"/>
          <w:szCs w:val="18"/>
        </w:rPr>
      </w:pPr>
      <w:r w:rsidRPr="00AD4415">
        <w:rPr>
          <w:sz w:val="18"/>
          <w:szCs w:val="18"/>
        </w:rPr>
        <w:t xml:space="preserve">Auf die </w:t>
      </w:r>
      <w:proofErr w:type="spellStart"/>
      <w:r w:rsidRPr="00AD4415">
        <w:rPr>
          <w:sz w:val="18"/>
          <w:szCs w:val="18"/>
        </w:rPr>
        <w:t>Kostentragungspflicht</w:t>
      </w:r>
      <w:proofErr w:type="spellEnd"/>
      <w:r w:rsidRPr="00AD4415">
        <w:rPr>
          <w:sz w:val="18"/>
          <w:szCs w:val="18"/>
        </w:rPr>
        <w:t xml:space="preserve"> gem. § 12 ArbGG wurde ich ausdrücklich hingewiesen.</w:t>
      </w:r>
    </w:p>
    <w:p w:rsidR="00AD4415" w:rsidRDefault="00AD4415" w:rsidP="00AD4415">
      <w:pPr>
        <w:ind w:left="426"/>
        <w:jc w:val="both"/>
        <w:rPr>
          <w:sz w:val="18"/>
          <w:szCs w:val="18"/>
        </w:rPr>
      </w:pPr>
    </w:p>
    <w:p w:rsidR="00AD4415" w:rsidRPr="00AD4415" w:rsidRDefault="00AD4415" w:rsidP="00AD4415">
      <w:pPr>
        <w:ind w:left="426"/>
        <w:jc w:val="both"/>
        <w:rPr>
          <w:sz w:val="18"/>
          <w:szCs w:val="18"/>
        </w:rPr>
      </w:pPr>
      <w:r w:rsidRPr="00AD4415">
        <w:rPr>
          <w:sz w:val="18"/>
          <w:szCs w:val="18"/>
        </w:rPr>
        <w:t>Die Haftung der Rechtsanw</w:t>
      </w:r>
      <w:r>
        <w:rPr>
          <w:sz w:val="18"/>
          <w:szCs w:val="18"/>
        </w:rPr>
        <w:t>alts</w:t>
      </w:r>
      <w:r w:rsidR="00B120D8">
        <w:rPr>
          <w:sz w:val="18"/>
          <w:szCs w:val="18"/>
        </w:rPr>
        <w:t>- und Notar</w:t>
      </w:r>
      <w:r>
        <w:rPr>
          <w:sz w:val="18"/>
          <w:szCs w:val="18"/>
        </w:rPr>
        <w:t>kanzlei</w:t>
      </w:r>
      <w:r w:rsidRPr="00AD4415">
        <w:rPr>
          <w:sz w:val="18"/>
          <w:szCs w:val="18"/>
        </w:rPr>
        <w:t xml:space="preserve"> Majewski wird bei einfacher Fahrlässigkeit auf Leistungen begrenzt, die ihr aus der Haftpflichtversicherung zufließen (Versicherungssumm</w:t>
      </w:r>
      <w:r w:rsidR="0006665D">
        <w:rPr>
          <w:sz w:val="18"/>
          <w:szCs w:val="18"/>
        </w:rPr>
        <w:t>e je nach Schadensfall maximal eine</w:t>
      </w:r>
      <w:r w:rsidRPr="00AD4415">
        <w:rPr>
          <w:sz w:val="18"/>
          <w:szCs w:val="18"/>
        </w:rPr>
        <w:t xml:space="preserve"> Mio. €). Etwaige Kostenerstattungsansprüche werden mit der Vollmachtserteilung an die Rechtsanw</w:t>
      </w:r>
      <w:r>
        <w:rPr>
          <w:sz w:val="18"/>
          <w:szCs w:val="18"/>
        </w:rPr>
        <w:t>alts</w:t>
      </w:r>
      <w:r w:rsidR="00B120D8">
        <w:rPr>
          <w:sz w:val="18"/>
          <w:szCs w:val="18"/>
        </w:rPr>
        <w:t>- und Notar</w:t>
      </w:r>
      <w:r>
        <w:rPr>
          <w:sz w:val="18"/>
          <w:szCs w:val="18"/>
        </w:rPr>
        <w:t>kanzlei</w:t>
      </w:r>
      <w:r w:rsidRPr="00AD4415">
        <w:rPr>
          <w:sz w:val="18"/>
          <w:szCs w:val="18"/>
        </w:rPr>
        <w:t xml:space="preserve"> Majewski abgetreten.</w:t>
      </w:r>
    </w:p>
    <w:p w:rsidR="00AD4415" w:rsidRPr="00AD4415" w:rsidRDefault="00AD4415" w:rsidP="00AD4415">
      <w:pPr>
        <w:ind w:left="426"/>
        <w:jc w:val="both"/>
        <w:rPr>
          <w:sz w:val="18"/>
          <w:szCs w:val="18"/>
        </w:rPr>
      </w:pPr>
    </w:p>
    <w:p w:rsidR="00AD4415" w:rsidRPr="00AD4415" w:rsidRDefault="00AD4415" w:rsidP="00AD4415">
      <w:pPr>
        <w:ind w:left="426"/>
        <w:jc w:val="both"/>
        <w:rPr>
          <w:sz w:val="18"/>
          <w:szCs w:val="18"/>
        </w:rPr>
      </w:pPr>
      <w:r w:rsidRPr="00AD4415">
        <w:rPr>
          <w:sz w:val="18"/>
          <w:szCs w:val="18"/>
        </w:rPr>
        <w:t>Hinweis gem. § 33 BDSG: Mandantendaten werden gespeichert.</w:t>
      </w:r>
    </w:p>
    <w:p w:rsidR="00AD4415" w:rsidRDefault="00AD4415" w:rsidP="00AD4415">
      <w:pPr>
        <w:ind w:left="426"/>
        <w:jc w:val="both"/>
        <w:rPr>
          <w:sz w:val="18"/>
          <w:szCs w:val="18"/>
        </w:rPr>
      </w:pPr>
    </w:p>
    <w:p w:rsidR="00A96111" w:rsidRDefault="00A96111" w:rsidP="00AD4415">
      <w:pPr>
        <w:ind w:left="426"/>
        <w:jc w:val="both"/>
        <w:rPr>
          <w:sz w:val="18"/>
          <w:szCs w:val="18"/>
        </w:rPr>
      </w:pPr>
    </w:p>
    <w:p w:rsidR="00AD4415" w:rsidRPr="00AD4415" w:rsidRDefault="00AD4415" w:rsidP="00AD4415">
      <w:pPr>
        <w:ind w:left="426"/>
        <w:jc w:val="both"/>
        <w:rPr>
          <w:sz w:val="18"/>
          <w:szCs w:val="18"/>
        </w:rPr>
      </w:pPr>
      <w:r w:rsidRPr="00AD4415">
        <w:rPr>
          <w:sz w:val="18"/>
          <w:szCs w:val="18"/>
        </w:rPr>
        <w:t>__________________</w:t>
      </w:r>
      <w:r w:rsidRPr="00AD4415">
        <w:rPr>
          <w:sz w:val="18"/>
          <w:szCs w:val="18"/>
        </w:rPr>
        <w:tab/>
      </w:r>
      <w:r w:rsidRPr="00AD4415">
        <w:rPr>
          <w:sz w:val="18"/>
          <w:szCs w:val="18"/>
        </w:rPr>
        <w:tab/>
      </w:r>
      <w:r>
        <w:rPr>
          <w:sz w:val="18"/>
          <w:szCs w:val="18"/>
        </w:rPr>
        <w:t>_____________________</w:t>
      </w:r>
      <w:r>
        <w:rPr>
          <w:sz w:val="18"/>
          <w:szCs w:val="18"/>
        </w:rPr>
        <w:tab/>
      </w:r>
      <w:r>
        <w:rPr>
          <w:sz w:val="18"/>
          <w:szCs w:val="18"/>
        </w:rPr>
        <w:tab/>
      </w:r>
      <w:r w:rsidRPr="00AD4415">
        <w:rPr>
          <w:sz w:val="18"/>
          <w:szCs w:val="18"/>
        </w:rPr>
        <w:t>_______________________________</w:t>
      </w:r>
    </w:p>
    <w:p w:rsidR="00AD4415" w:rsidRPr="00AD4415" w:rsidRDefault="00AD4415" w:rsidP="00AD4415">
      <w:pPr>
        <w:ind w:left="426"/>
        <w:jc w:val="both"/>
        <w:rPr>
          <w:sz w:val="18"/>
          <w:szCs w:val="18"/>
        </w:rPr>
      </w:pPr>
      <w:r w:rsidRPr="00AD4415">
        <w:rPr>
          <w:sz w:val="18"/>
          <w:szCs w:val="18"/>
        </w:rPr>
        <w:t>Ort</w:t>
      </w:r>
      <w:r>
        <w:rPr>
          <w:sz w:val="18"/>
          <w:szCs w:val="18"/>
        </w:rPr>
        <w:t xml:space="preserve"> </w:t>
      </w:r>
      <w:r w:rsidRPr="00AD4415">
        <w:rPr>
          <w:sz w:val="18"/>
          <w:szCs w:val="18"/>
        </w:rPr>
        <w:tab/>
      </w:r>
      <w:r w:rsidRPr="00AD4415">
        <w:rPr>
          <w:sz w:val="18"/>
          <w:szCs w:val="18"/>
        </w:rPr>
        <w:tab/>
      </w:r>
      <w:r w:rsidRPr="00AD4415">
        <w:rPr>
          <w:sz w:val="18"/>
          <w:szCs w:val="18"/>
        </w:rPr>
        <w:tab/>
      </w:r>
      <w:r w:rsidRPr="00AD4415">
        <w:rPr>
          <w:sz w:val="18"/>
          <w:szCs w:val="18"/>
        </w:rPr>
        <w:tab/>
        <w:t>Datum</w:t>
      </w:r>
      <w:r w:rsidRPr="00AD4415">
        <w:rPr>
          <w:sz w:val="18"/>
          <w:szCs w:val="18"/>
        </w:rPr>
        <w:tab/>
      </w:r>
      <w:r w:rsidRPr="00AD4415">
        <w:rPr>
          <w:sz w:val="18"/>
          <w:szCs w:val="18"/>
        </w:rPr>
        <w:tab/>
      </w:r>
      <w:r w:rsidRPr="00AD4415">
        <w:rPr>
          <w:sz w:val="18"/>
          <w:szCs w:val="18"/>
        </w:rPr>
        <w:tab/>
      </w:r>
      <w:r w:rsidRPr="00AD4415">
        <w:rPr>
          <w:sz w:val="18"/>
          <w:szCs w:val="18"/>
        </w:rPr>
        <w:tab/>
        <w:t>Unterschrift</w:t>
      </w:r>
    </w:p>
    <w:sectPr w:rsidR="00AD4415" w:rsidRPr="00AD4415" w:rsidSect="00280049">
      <w:pgSz w:w="11906" w:h="16838" w:code="9"/>
      <w:pgMar w:top="170" w:right="1134" w:bottom="289" w:left="1134" w:header="17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10F6"/>
    <w:multiLevelType w:val="hybridMultilevel"/>
    <w:tmpl w:val="B0B4784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nsid w:val="2EC203D8"/>
    <w:multiLevelType w:val="hybridMultilevel"/>
    <w:tmpl w:val="599ADCE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nsid w:val="675E5509"/>
    <w:multiLevelType w:val="hybridMultilevel"/>
    <w:tmpl w:val="EE7CBC4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60"/>
    <w:rsid w:val="00013283"/>
    <w:rsid w:val="0006665D"/>
    <w:rsid w:val="000D3BEF"/>
    <w:rsid w:val="001403DB"/>
    <w:rsid w:val="00161C4B"/>
    <w:rsid w:val="002777F7"/>
    <w:rsid w:val="00280049"/>
    <w:rsid w:val="00282095"/>
    <w:rsid w:val="0029109D"/>
    <w:rsid w:val="002D2726"/>
    <w:rsid w:val="00344FA7"/>
    <w:rsid w:val="00395560"/>
    <w:rsid w:val="003F1926"/>
    <w:rsid w:val="004005CC"/>
    <w:rsid w:val="00450C02"/>
    <w:rsid w:val="004B6A8D"/>
    <w:rsid w:val="004E06C1"/>
    <w:rsid w:val="004F7177"/>
    <w:rsid w:val="00553E60"/>
    <w:rsid w:val="006169AA"/>
    <w:rsid w:val="006462C3"/>
    <w:rsid w:val="00684382"/>
    <w:rsid w:val="00696F9E"/>
    <w:rsid w:val="006B1CA6"/>
    <w:rsid w:val="00776F55"/>
    <w:rsid w:val="007F2FBF"/>
    <w:rsid w:val="00812EA5"/>
    <w:rsid w:val="00862F96"/>
    <w:rsid w:val="008914EA"/>
    <w:rsid w:val="00A96111"/>
    <w:rsid w:val="00AD4415"/>
    <w:rsid w:val="00B120D8"/>
    <w:rsid w:val="00B821CB"/>
    <w:rsid w:val="00BF5CBA"/>
    <w:rsid w:val="00C9492A"/>
    <w:rsid w:val="00CD2EC4"/>
    <w:rsid w:val="00CF4A9E"/>
    <w:rsid w:val="00CF5E37"/>
    <w:rsid w:val="00DD1609"/>
    <w:rsid w:val="00FD08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E6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53E60"/>
    <w:rPr>
      <w:color w:val="0000FF"/>
      <w:u w:val="single"/>
    </w:rPr>
  </w:style>
  <w:style w:type="paragraph" w:styleId="Sprechblasentext">
    <w:name w:val="Balloon Text"/>
    <w:basedOn w:val="Standard"/>
    <w:link w:val="SprechblasentextZchn"/>
    <w:uiPriority w:val="99"/>
    <w:semiHidden/>
    <w:unhideWhenUsed/>
    <w:rsid w:val="00553E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3E60"/>
    <w:rPr>
      <w:rFonts w:ascii="Tahoma" w:eastAsia="Times New Roman" w:hAnsi="Tahoma" w:cs="Tahoma"/>
      <w:sz w:val="16"/>
      <w:szCs w:val="16"/>
      <w:lang w:eastAsia="de-DE"/>
    </w:rPr>
  </w:style>
  <w:style w:type="paragraph" w:styleId="Listenabsatz">
    <w:name w:val="List Paragraph"/>
    <w:basedOn w:val="Standard"/>
    <w:uiPriority w:val="34"/>
    <w:qFormat/>
    <w:rsid w:val="00AD44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E6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53E60"/>
    <w:rPr>
      <w:color w:val="0000FF"/>
      <w:u w:val="single"/>
    </w:rPr>
  </w:style>
  <w:style w:type="paragraph" w:styleId="Sprechblasentext">
    <w:name w:val="Balloon Text"/>
    <w:basedOn w:val="Standard"/>
    <w:link w:val="SprechblasentextZchn"/>
    <w:uiPriority w:val="99"/>
    <w:semiHidden/>
    <w:unhideWhenUsed/>
    <w:rsid w:val="00553E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3E60"/>
    <w:rPr>
      <w:rFonts w:ascii="Tahoma" w:eastAsia="Times New Roman" w:hAnsi="Tahoma" w:cs="Tahoma"/>
      <w:sz w:val="16"/>
      <w:szCs w:val="16"/>
      <w:lang w:eastAsia="de-DE"/>
    </w:rPr>
  </w:style>
  <w:style w:type="paragraph" w:styleId="Listenabsatz">
    <w:name w:val="List Paragraph"/>
    <w:basedOn w:val="Standard"/>
    <w:uiPriority w:val="34"/>
    <w:qFormat/>
    <w:rsid w:val="00AD4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zlei@rae-majewski.de" TargetMode="External"/><Relationship Id="rId3" Type="http://schemas.microsoft.com/office/2007/relationships/stylesWithEffects" Target="stylesWithEffects.xml"/><Relationship Id="rId7" Type="http://schemas.openxmlformats.org/officeDocument/2006/relationships/hyperlink" Target="http://www.rae-majewsk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3395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Heinz-Jürgen Schulte</dc:creator>
  <cp:lastModifiedBy>Heinz-Jürgen Schulte</cp:lastModifiedBy>
  <cp:revision>2</cp:revision>
  <cp:lastPrinted>2015-04-24T14:34:00Z</cp:lastPrinted>
  <dcterms:created xsi:type="dcterms:W3CDTF">2020-08-12T06:58:00Z</dcterms:created>
  <dcterms:modified xsi:type="dcterms:W3CDTF">2020-08-12T06:58:00Z</dcterms:modified>
</cp:coreProperties>
</file>